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FB5CF9">
        <w:rPr>
          <w:b/>
          <w:color w:val="000000"/>
          <w:sz w:val="28"/>
          <w:szCs w:val="28"/>
        </w:rPr>
        <w:t>41</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FB5CF9"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FB5CF9"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FB5CF9"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FB5CF9"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FB5CF9"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FB5CF9"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FB5CF9">
        <w:rPr>
          <w:sz w:val="28"/>
          <w:szCs w:val="28"/>
        </w:rPr>
        <w:t>41</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7"/>
        <w:gridCol w:w="1330"/>
        <w:gridCol w:w="1429"/>
        <w:gridCol w:w="1506"/>
        <w:gridCol w:w="880"/>
        <w:gridCol w:w="1691"/>
        <w:gridCol w:w="1421"/>
        <w:gridCol w:w="1445"/>
      </w:tblGrid>
      <w:tr w:rsidR="00330B61" w:rsidRPr="00550EA6" w:rsidTr="00FB5CF9">
        <w:trPr>
          <w:trHeight w:val="416"/>
          <w:jc w:val="center"/>
        </w:trPr>
        <w:tc>
          <w:tcPr>
            <w:tcW w:w="517"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330"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29"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506"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691"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21" w:type="dxa"/>
            <w:vAlign w:val="center"/>
          </w:tcPr>
          <w:p w:rsidR="00330B61" w:rsidRPr="00550EA6" w:rsidRDefault="00330B61" w:rsidP="00330B61">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r>
              <w:rPr>
                <w:sz w:val="16"/>
                <w:szCs w:val="16"/>
              </w:rPr>
              <w:t xml:space="preserve"> за лот</w:t>
            </w:r>
          </w:p>
        </w:tc>
        <w:tc>
          <w:tcPr>
            <w:tcW w:w="1445"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tr>
      <w:tr w:rsidR="00FB5CF9" w:rsidTr="00FB5CF9">
        <w:tblPrEx>
          <w:jc w:val="left"/>
        </w:tblPrEx>
        <w:trPr>
          <w:trHeight w:val="1125"/>
        </w:trPr>
        <w:tc>
          <w:tcPr>
            <w:tcW w:w="517" w:type="dxa"/>
            <w:vMerge w:val="restart"/>
            <w:vAlign w:val="center"/>
          </w:tcPr>
          <w:p w:rsidR="00FB5CF9" w:rsidRDefault="00FB5CF9" w:rsidP="00FB5CF9">
            <w:pPr>
              <w:jc w:val="center"/>
              <w:rPr>
                <w:sz w:val="16"/>
                <w:szCs w:val="16"/>
              </w:rPr>
            </w:pPr>
            <w:r>
              <w:rPr>
                <w:sz w:val="16"/>
                <w:szCs w:val="16"/>
              </w:rPr>
              <w:t>1</w:t>
            </w:r>
          </w:p>
        </w:tc>
        <w:tc>
          <w:tcPr>
            <w:tcW w:w="1330" w:type="dxa"/>
            <w:vAlign w:val="center"/>
          </w:tcPr>
          <w:p w:rsidR="00FB5CF9" w:rsidRDefault="00FB5CF9" w:rsidP="00FB5CF9">
            <w:pPr>
              <w:jc w:val="center"/>
              <w:rPr>
                <w:color w:val="000000"/>
                <w:sz w:val="16"/>
                <w:szCs w:val="16"/>
              </w:rPr>
            </w:pPr>
            <w:r>
              <w:rPr>
                <w:color w:val="000000"/>
                <w:sz w:val="16"/>
                <w:szCs w:val="16"/>
              </w:rPr>
              <w:t>Здание</w:t>
            </w:r>
          </w:p>
        </w:tc>
        <w:tc>
          <w:tcPr>
            <w:tcW w:w="1429" w:type="dxa"/>
            <w:vAlign w:val="center"/>
          </w:tcPr>
          <w:p w:rsidR="00FB5CF9" w:rsidRDefault="00FB5CF9" w:rsidP="00FB5CF9">
            <w:pPr>
              <w:jc w:val="center"/>
              <w:rPr>
                <w:color w:val="000000"/>
                <w:sz w:val="16"/>
                <w:szCs w:val="16"/>
              </w:rPr>
            </w:pPr>
            <w:r>
              <w:rPr>
                <w:color w:val="000000"/>
                <w:sz w:val="16"/>
                <w:szCs w:val="16"/>
              </w:rPr>
              <w:t>аренда</w:t>
            </w:r>
          </w:p>
        </w:tc>
        <w:tc>
          <w:tcPr>
            <w:tcW w:w="1506" w:type="dxa"/>
            <w:vAlign w:val="center"/>
          </w:tcPr>
          <w:p w:rsidR="00FB5CF9" w:rsidRDefault="00FB5CF9" w:rsidP="00FB5CF9">
            <w:pPr>
              <w:jc w:val="center"/>
              <w:rPr>
                <w:sz w:val="16"/>
                <w:szCs w:val="16"/>
              </w:rPr>
            </w:pPr>
            <w:r>
              <w:rPr>
                <w:sz w:val="16"/>
                <w:szCs w:val="16"/>
              </w:rPr>
              <w:t>54:35:021080:40</w:t>
            </w:r>
          </w:p>
        </w:tc>
        <w:tc>
          <w:tcPr>
            <w:tcW w:w="880" w:type="dxa"/>
            <w:vAlign w:val="center"/>
          </w:tcPr>
          <w:p w:rsidR="00FB5CF9" w:rsidRDefault="00FB5CF9" w:rsidP="00FB5CF9">
            <w:pPr>
              <w:jc w:val="center"/>
              <w:rPr>
                <w:sz w:val="16"/>
                <w:szCs w:val="16"/>
              </w:rPr>
            </w:pPr>
            <w:r>
              <w:rPr>
                <w:sz w:val="16"/>
                <w:szCs w:val="16"/>
              </w:rPr>
              <w:t>3 283,4</w:t>
            </w:r>
          </w:p>
        </w:tc>
        <w:tc>
          <w:tcPr>
            <w:tcW w:w="1691" w:type="dxa"/>
            <w:vAlign w:val="center"/>
          </w:tcPr>
          <w:p w:rsidR="00FB5CF9" w:rsidRPr="00E64B53" w:rsidRDefault="00FB5CF9" w:rsidP="00FB5CF9">
            <w:pPr>
              <w:jc w:val="center"/>
              <w:rPr>
                <w:sz w:val="16"/>
                <w:szCs w:val="16"/>
              </w:rPr>
            </w:pPr>
            <w:r>
              <w:rPr>
                <w:sz w:val="16"/>
                <w:szCs w:val="16"/>
              </w:rPr>
              <w:t>Новосибирская</w:t>
            </w:r>
            <w:r w:rsidRPr="00E64B53">
              <w:rPr>
                <w:sz w:val="16"/>
                <w:szCs w:val="16"/>
              </w:rPr>
              <w:t xml:space="preserve"> область, г. </w:t>
            </w:r>
            <w:r>
              <w:rPr>
                <w:sz w:val="16"/>
                <w:szCs w:val="16"/>
              </w:rPr>
              <w:t>Новосибирск</w:t>
            </w:r>
            <w:r w:rsidRPr="00E64B53">
              <w:rPr>
                <w:sz w:val="16"/>
                <w:szCs w:val="16"/>
              </w:rPr>
              <w:t xml:space="preserve">, </w:t>
            </w:r>
          </w:p>
          <w:p w:rsidR="00FB5CF9" w:rsidRDefault="00FB5CF9" w:rsidP="00FB5CF9">
            <w:pPr>
              <w:jc w:val="center"/>
              <w:rPr>
                <w:sz w:val="16"/>
                <w:szCs w:val="16"/>
              </w:rPr>
            </w:pPr>
            <w:r>
              <w:rPr>
                <w:sz w:val="16"/>
                <w:szCs w:val="16"/>
              </w:rPr>
              <w:t>улица</w:t>
            </w:r>
            <w:r w:rsidRPr="00E64B53">
              <w:rPr>
                <w:sz w:val="16"/>
                <w:szCs w:val="16"/>
              </w:rPr>
              <w:t xml:space="preserve">. </w:t>
            </w:r>
            <w:r>
              <w:rPr>
                <w:sz w:val="16"/>
                <w:szCs w:val="16"/>
              </w:rPr>
              <w:t>Челюскинцев, дом</w:t>
            </w:r>
            <w:r w:rsidRPr="00E64B53">
              <w:rPr>
                <w:sz w:val="16"/>
                <w:szCs w:val="16"/>
              </w:rPr>
              <w:t xml:space="preserve"> </w:t>
            </w:r>
            <w:r>
              <w:rPr>
                <w:sz w:val="16"/>
                <w:szCs w:val="16"/>
              </w:rPr>
              <w:t>9</w:t>
            </w:r>
          </w:p>
        </w:tc>
        <w:tc>
          <w:tcPr>
            <w:tcW w:w="1421" w:type="dxa"/>
            <w:vMerge w:val="restart"/>
            <w:vAlign w:val="center"/>
          </w:tcPr>
          <w:p w:rsidR="00FB5CF9" w:rsidRDefault="00FB5CF9" w:rsidP="00FB5CF9">
            <w:pPr>
              <w:jc w:val="center"/>
              <w:rPr>
                <w:sz w:val="16"/>
                <w:szCs w:val="16"/>
              </w:rPr>
            </w:pPr>
            <w:r w:rsidRPr="00FB5CF9">
              <w:rPr>
                <w:sz w:val="16"/>
                <w:szCs w:val="16"/>
              </w:rPr>
              <w:t>308 762 623,00</w:t>
            </w:r>
          </w:p>
        </w:tc>
        <w:tc>
          <w:tcPr>
            <w:tcW w:w="1445" w:type="dxa"/>
            <w:vMerge w:val="restart"/>
            <w:vAlign w:val="center"/>
          </w:tcPr>
          <w:p w:rsidR="00FB5CF9" w:rsidRDefault="00FB5CF9" w:rsidP="00FB5CF9">
            <w:pPr>
              <w:jc w:val="center"/>
              <w:rPr>
                <w:sz w:val="16"/>
                <w:szCs w:val="16"/>
              </w:rPr>
            </w:pPr>
            <w:r>
              <w:rPr>
                <w:sz w:val="16"/>
                <w:szCs w:val="16"/>
              </w:rPr>
              <w:t>154 381 311,50</w:t>
            </w:r>
          </w:p>
        </w:tc>
      </w:tr>
      <w:tr w:rsidR="00FB5CF9" w:rsidTr="00FB5CF9">
        <w:tblPrEx>
          <w:jc w:val="left"/>
        </w:tblPrEx>
        <w:trPr>
          <w:trHeight w:val="1125"/>
        </w:trPr>
        <w:tc>
          <w:tcPr>
            <w:tcW w:w="517" w:type="dxa"/>
            <w:vMerge/>
            <w:vAlign w:val="center"/>
          </w:tcPr>
          <w:p w:rsidR="00FB5CF9" w:rsidRDefault="00FB5CF9" w:rsidP="00FB5CF9">
            <w:pPr>
              <w:jc w:val="center"/>
              <w:rPr>
                <w:sz w:val="16"/>
                <w:szCs w:val="16"/>
              </w:rPr>
            </w:pPr>
          </w:p>
        </w:tc>
        <w:tc>
          <w:tcPr>
            <w:tcW w:w="1330" w:type="dxa"/>
            <w:vAlign w:val="center"/>
          </w:tcPr>
          <w:p w:rsidR="00FB5CF9" w:rsidRDefault="00FB5CF9" w:rsidP="00FB5CF9">
            <w:pPr>
              <w:jc w:val="center"/>
              <w:rPr>
                <w:color w:val="000000"/>
                <w:sz w:val="16"/>
                <w:szCs w:val="16"/>
              </w:rPr>
            </w:pPr>
            <w:r>
              <w:rPr>
                <w:color w:val="000000"/>
                <w:sz w:val="16"/>
                <w:szCs w:val="16"/>
              </w:rPr>
              <w:t>Земельный участок</w:t>
            </w:r>
          </w:p>
        </w:tc>
        <w:tc>
          <w:tcPr>
            <w:tcW w:w="1429" w:type="dxa"/>
            <w:vAlign w:val="center"/>
          </w:tcPr>
          <w:p w:rsidR="00FB5CF9" w:rsidRDefault="00FB5CF9" w:rsidP="00FB5CF9">
            <w:pPr>
              <w:jc w:val="center"/>
              <w:rPr>
                <w:color w:val="000000"/>
                <w:sz w:val="16"/>
                <w:szCs w:val="16"/>
              </w:rPr>
            </w:pPr>
            <w:r>
              <w:rPr>
                <w:color w:val="000000"/>
                <w:sz w:val="16"/>
                <w:szCs w:val="16"/>
              </w:rPr>
              <w:t>нет</w:t>
            </w:r>
          </w:p>
        </w:tc>
        <w:tc>
          <w:tcPr>
            <w:tcW w:w="1506" w:type="dxa"/>
            <w:vAlign w:val="center"/>
          </w:tcPr>
          <w:p w:rsidR="00FB5CF9" w:rsidRDefault="00FB5CF9" w:rsidP="00FB5CF9">
            <w:pPr>
              <w:jc w:val="center"/>
              <w:rPr>
                <w:sz w:val="16"/>
                <w:szCs w:val="16"/>
              </w:rPr>
            </w:pPr>
            <w:r>
              <w:rPr>
                <w:sz w:val="16"/>
                <w:szCs w:val="16"/>
              </w:rPr>
              <w:t>54:35</w:t>
            </w:r>
            <w:r w:rsidRPr="00E64B53">
              <w:rPr>
                <w:sz w:val="16"/>
                <w:szCs w:val="16"/>
              </w:rPr>
              <w:t>:</w:t>
            </w:r>
            <w:r>
              <w:rPr>
                <w:sz w:val="16"/>
                <w:szCs w:val="16"/>
              </w:rPr>
              <w:t>021080:21</w:t>
            </w:r>
          </w:p>
        </w:tc>
        <w:tc>
          <w:tcPr>
            <w:tcW w:w="880" w:type="dxa"/>
            <w:vAlign w:val="center"/>
          </w:tcPr>
          <w:p w:rsidR="00FB5CF9" w:rsidRDefault="00FB5CF9" w:rsidP="00FB5CF9">
            <w:pPr>
              <w:jc w:val="center"/>
              <w:rPr>
                <w:sz w:val="16"/>
                <w:szCs w:val="16"/>
              </w:rPr>
            </w:pPr>
            <w:r>
              <w:rPr>
                <w:sz w:val="16"/>
                <w:szCs w:val="16"/>
              </w:rPr>
              <w:t>4 707,0</w:t>
            </w:r>
          </w:p>
        </w:tc>
        <w:tc>
          <w:tcPr>
            <w:tcW w:w="1691" w:type="dxa"/>
            <w:vAlign w:val="center"/>
          </w:tcPr>
          <w:p w:rsidR="00FB5CF9" w:rsidRPr="0033739B" w:rsidRDefault="00FB5CF9" w:rsidP="00FB5CF9">
            <w:pPr>
              <w:jc w:val="center"/>
              <w:rPr>
                <w:sz w:val="16"/>
                <w:szCs w:val="16"/>
              </w:rPr>
            </w:pPr>
            <w:r w:rsidRPr="0033739B">
              <w:rPr>
                <w:sz w:val="16"/>
                <w:szCs w:val="16"/>
              </w:rPr>
              <w:t xml:space="preserve">Новосибирская область, г. Новосибирск, </w:t>
            </w:r>
          </w:p>
          <w:p w:rsidR="00FB5CF9" w:rsidRDefault="00FB5CF9" w:rsidP="00FB5CF9">
            <w:pPr>
              <w:jc w:val="center"/>
              <w:rPr>
                <w:sz w:val="16"/>
                <w:szCs w:val="16"/>
              </w:rPr>
            </w:pPr>
            <w:r>
              <w:rPr>
                <w:sz w:val="16"/>
                <w:szCs w:val="16"/>
              </w:rPr>
              <w:t>улица. Челюскинцев,</w:t>
            </w:r>
            <w:r w:rsidRPr="0033739B">
              <w:rPr>
                <w:sz w:val="16"/>
                <w:szCs w:val="16"/>
              </w:rPr>
              <w:t xml:space="preserve"> 9</w:t>
            </w:r>
          </w:p>
        </w:tc>
        <w:tc>
          <w:tcPr>
            <w:tcW w:w="1421" w:type="dxa"/>
            <w:vMerge/>
            <w:vAlign w:val="center"/>
          </w:tcPr>
          <w:p w:rsidR="00FB5CF9" w:rsidRDefault="00FB5CF9" w:rsidP="00FB5CF9">
            <w:pPr>
              <w:jc w:val="center"/>
              <w:rPr>
                <w:sz w:val="16"/>
                <w:szCs w:val="16"/>
              </w:rPr>
            </w:pPr>
          </w:p>
        </w:tc>
        <w:tc>
          <w:tcPr>
            <w:tcW w:w="1445" w:type="dxa"/>
            <w:vMerge/>
            <w:vAlign w:val="center"/>
          </w:tcPr>
          <w:p w:rsidR="00FB5CF9" w:rsidRDefault="00FB5CF9" w:rsidP="00FB5CF9">
            <w:pPr>
              <w:jc w:val="center"/>
              <w:rPr>
                <w:sz w:val="16"/>
                <w:szCs w:val="16"/>
              </w:rPr>
            </w:pPr>
          </w:p>
        </w:tc>
      </w:tr>
      <w:tr w:rsidR="00FB5CF9" w:rsidTr="00FB5CF9">
        <w:tblPrEx>
          <w:jc w:val="left"/>
        </w:tblPrEx>
        <w:trPr>
          <w:trHeight w:val="1125"/>
        </w:trPr>
        <w:tc>
          <w:tcPr>
            <w:tcW w:w="517" w:type="dxa"/>
            <w:vMerge/>
            <w:vAlign w:val="center"/>
          </w:tcPr>
          <w:p w:rsidR="00FB5CF9" w:rsidRDefault="00FB5CF9" w:rsidP="00FB5CF9">
            <w:pPr>
              <w:jc w:val="center"/>
              <w:rPr>
                <w:sz w:val="16"/>
                <w:szCs w:val="16"/>
              </w:rPr>
            </w:pPr>
          </w:p>
        </w:tc>
        <w:tc>
          <w:tcPr>
            <w:tcW w:w="1330" w:type="dxa"/>
            <w:vAlign w:val="center"/>
          </w:tcPr>
          <w:p w:rsidR="00FB5CF9" w:rsidRPr="0033739B" w:rsidRDefault="00FB5CF9" w:rsidP="00FB5CF9">
            <w:pPr>
              <w:jc w:val="center"/>
              <w:rPr>
                <w:color w:val="000000"/>
                <w:sz w:val="16"/>
                <w:szCs w:val="16"/>
              </w:rPr>
            </w:pPr>
            <w:r w:rsidRPr="0033739B">
              <w:rPr>
                <w:color w:val="000000"/>
                <w:sz w:val="16"/>
                <w:szCs w:val="16"/>
              </w:rPr>
              <w:t>Автоматическая пожарная сигнализация</w:t>
            </w:r>
          </w:p>
        </w:tc>
        <w:tc>
          <w:tcPr>
            <w:tcW w:w="1429" w:type="dxa"/>
            <w:vAlign w:val="center"/>
          </w:tcPr>
          <w:p w:rsidR="00FB5CF9" w:rsidRDefault="00FB5CF9" w:rsidP="00FB5CF9">
            <w:pPr>
              <w:jc w:val="center"/>
              <w:rPr>
                <w:color w:val="000000"/>
                <w:sz w:val="16"/>
                <w:szCs w:val="16"/>
              </w:rPr>
            </w:pPr>
            <w:r>
              <w:rPr>
                <w:color w:val="000000"/>
                <w:sz w:val="16"/>
                <w:szCs w:val="16"/>
              </w:rPr>
              <w:t>нет</w:t>
            </w:r>
          </w:p>
        </w:tc>
        <w:tc>
          <w:tcPr>
            <w:tcW w:w="1506" w:type="dxa"/>
            <w:vAlign w:val="center"/>
          </w:tcPr>
          <w:p w:rsidR="00FB5CF9" w:rsidRPr="00E64B53" w:rsidRDefault="00FB5CF9" w:rsidP="00FB5CF9">
            <w:pPr>
              <w:jc w:val="center"/>
              <w:rPr>
                <w:sz w:val="16"/>
                <w:szCs w:val="16"/>
              </w:rPr>
            </w:pPr>
          </w:p>
        </w:tc>
        <w:tc>
          <w:tcPr>
            <w:tcW w:w="880" w:type="dxa"/>
            <w:vAlign w:val="center"/>
          </w:tcPr>
          <w:p w:rsidR="00FB5CF9" w:rsidRDefault="00FB5CF9" w:rsidP="00FB5CF9">
            <w:pPr>
              <w:jc w:val="center"/>
              <w:rPr>
                <w:sz w:val="16"/>
                <w:szCs w:val="16"/>
              </w:rPr>
            </w:pPr>
          </w:p>
        </w:tc>
        <w:tc>
          <w:tcPr>
            <w:tcW w:w="1691" w:type="dxa"/>
            <w:vMerge w:val="restart"/>
            <w:vAlign w:val="center"/>
          </w:tcPr>
          <w:p w:rsidR="00FB5CF9" w:rsidRPr="00E64B53" w:rsidRDefault="00FB5CF9" w:rsidP="00FB5CF9">
            <w:pPr>
              <w:jc w:val="center"/>
              <w:rPr>
                <w:sz w:val="16"/>
                <w:szCs w:val="16"/>
              </w:rPr>
            </w:pPr>
            <w:r>
              <w:rPr>
                <w:sz w:val="16"/>
                <w:szCs w:val="16"/>
              </w:rPr>
              <w:t>Новосибирская</w:t>
            </w:r>
            <w:r w:rsidRPr="00E64B53">
              <w:rPr>
                <w:sz w:val="16"/>
                <w:szCs w:val="16"/>
              </w:rPr>
              <w:t xml:space="preserve"> область, г. </w:t>
            </w:r>
            <w:r>
              <w:rPr>
                <w:sz w:val="16"/>
                <w:szCs w:val="16"/>
              </w:rPr>
              <w:t>Новосибирск</w:t>
            </w:r>
            <w:r w:rsidRPr="00E64B53">
              <w:rPr>
                <w:sz w:val="16"/>
                <w:szCs w:val="16"/>
              </w:rPr>
              <w:t xml:space="preserve">, </w:t>
            </w:r>
          </w:p>
          <w:p w:rsidR="00FB5CF9" w:rsidRPr="00E64B53" w:rsidRDefault="00FB5CF9" w:rsidP="00FB5CF9">
            <w:pPr>
              <w:jc w:val="center"/>
              <w:rPr>
                <w:sz w:val="16"/>
                <w:szCs w:val="16"/>
              </w:rPr>
            </w:pPr>
            <w:r>
              <w:rPr>
                <w:sz w:val="16"/>
                <w:szCs w:val="16"/>
              </w:rPr>
              <w:t>улица</w:t>
            </w:r>
            <w:r w:rsidRPr="00E64B53">
              <w:rPr>
                <w:sz w:val="16"/>
                <w:szCs w:val="16"/>
              </w:rPr>
              <w:t xml:space="preserve">. </w:t>
            </w:r>
            <w:r>
              <w:rPr>
                <w:sz w:val="16"/>
                <w:szCs w:val="16"/>
              </w:rPr>
              <w:t>Челюскинцев, дом</w:t>
            </w:r>
            <w:r w:rsidRPr="00E64B53">
              <w:rPr>
                <w:sz w:val="16"/>
                <w:szCs w:val="16"/>
              </w:rPr>
              <w:t xml:space="preserve"> </w:t>
            </w:r>
            <w:r>
              <w:rPr>
                <w:sz w:val="16"/>
                <w:szCs w:val="16"/>
              </w:rPr>
              <w:t>9</w:t>
            </w:r>
          </w:p>
        </w:tc>
        <w:tc>
          <w:tcPr>
            <w:tcW w:w="1421" w:type="dxa"/>
            <w:vMerge/>
            <w:vAlign w:val="center"/>
          </w:tcPr>
          <w:p w:rsidR="00FB5CF9" w:rsidRDefault="00FB5CF9" w:rsidP="00FB5CF9">
            <w:pPr>
              <w:jc w:val="center"/>
              <w:rPr>
                <w:sz w:val="16"/>
                <w:szCs w:val="16"/>
              </w:rPr>
            </w:pPr>
          </w:p>
        </w:tc>
        <w:tc>
          <w:tcPr>
            <w:tcW w:w="1445" w:type="dxa"/>
            <w:vMerge/>
            <w:vAlign w:val="center"/>
          </w:tcPr>
          <w:p w:rsidR="00FB5CF9" w:rsidRDefault="00FB5CF9" w:rsidP="00FB5CF9">
            <w:pPr>
              <w:jc w:val="center"/>
              <w:rPr>
                <w:sz w:val="16"/>
                <w:szCs w:val="16"/>
              </w:rPr>
            </w:pPr>
          </w:p>
        </w:tc>
      </w:tr>
      <w:tr w:rsidR="00FB5CF9" w:rsidTr="00FB5CF9">
        <w:tblPrEx>
          <w:jc w:val="left"/>
        </w:tblPrEx>
        <w:trPr>
          <w:trHeight w:val="1125"/>
        </w:trPr>
        <w:tc>
          <w:tcPr>
            <w:tcW w:w="517" w:type="dxa"/>
            <w:vMerge/>
            <w:vAlign w:val="center"/>
          </w:tcPr>
          <w:p w:rsidR="00FB5CF9" w:rsidRDefault="00FB5CF9" w:rsidP="00FB5CF9">
            <w:pPr>
              <w:jc w:val="center"/>
              <w:rPr>
                <w:sz w:val="16"/>
                <w:szCs w:val="16"/>
              </w:rPr>
            </w:pPr>
          </w:p>
        </w:tc>
        <w:tc>
          <w:tcPr>
            <w:tcW w:w="1330" w:type="dxa"/>
            <w:vAlign w:val="center"/>
          </w:tcPr>
          <w:p w:rsidR="00FB5CF9" w:rsidRPr="0033739B" w:rsidRDefault="00FB5CF9" w:rsidP="00FB5CF9">
            <w:pPr>
              <w:jc w:val="center"/>
              <w:rPr>
                <w:color w:val="000000"/>
                <w:sz w:val="16"/>
                <w:szCs w:val="16"/>
              </w:rPr>
            </w:pPr>
            <w:r w:rsidRPr="0033739B">
              <w:rPr>
                <w:color w:val="000000"/>
                <w:sz w:val="16"/>
                <w:szCs w:val="16"/>
              </w:rPr>
              <w:t>Пожарно-охранная сигнализация</w:t>
            </w:r>
          </w:p>
        </w:tc>
        <w:tc>
          <w:tcPr>
            <w:tcW w:w="1429" w:type="dxa"/>
            <w:vAlign w:val="center"/>
          </w:tcPr>
          <w:p w:rsidR="00FB5CF9" w:rsidRDefault="00FB5CF9" w:rsidP="00FB5CF9">
            <w:pPr>
              <w:jc w:val="center"/>
              <w:rPr>
                <w:color w:val="000000"/>
                <w:sz w:val="16"/>
                <w:szCs w:val="16"/>
              </w:rPr>
            </w:pPr>
            <w:r>
              <w:rPr>
                <w:color w:val="000000"/>
                <w:sz w:val="16"/>
                <w:szCs w:val="16"/>
              </w:rPr>
              <w:t>нет</w:t>
            </w:r>
          </w:p>
        </w:tc>
        <w:tc>
          <w:tcPr>
            <w:tcW w:w="1506" w:type="dxa"/>
            <w:vAlign w:val="center"/>
          </w:tcPr>
          <w:p w:rsidR="00FB5CF9" w:rsidRPr="00E64B53" w:rsidRDefault="00FB5CF9" w:rsidP="00FB5CF9">
            <w:pPr>
              <w:jc w:val="center"/>
              <w:rPr>
                <w:sz w:val="16"/>
                <w:szCs w:val="16"/>
              </w:rPr>
            </w:pPr>
          </w:p>
        </w:tc>
        <w:tc>
          <w:tcPr>
            <w:tcW w:w="880" w:type="dxa"/>
            <w:vAlign w:val="center"/>
          </w:tcPr>
          <w:p w:rsidR="00FB5CF9" w:rsidRDefault="00FB5CF9" w:rsidP="00FB5CF9">
            <w:pPr>
              <w:jc w:val="center"/>
              <w:rPr>
                <w:sz w:val="16"/>
                <w:szCs w:val="16"/>
              </w:rPr>
            </w:pPr>
          </w:p>
        </w:tc>
        <w:tc>
          <w:tcPr>
            <w:tcW w:w="1691" w:type="dxa"/>
            <w:vMerge/>
            <w:vAlign w:val="center"/>
          </w:tcPr>
          <w:p w:rsidR="00FB5CF9" w:rsidRPr="00E64B53" w:rsidRDefault="00FB5CF9" w:rsidP="00FB5CF9">
            <w:pPr>
              <w:jc w:val="center"/>
              <w:rPr>
                <w:sz w:val="16"/>
                <w:szCs w:val="16"/>
              </w:rPr>
            </w:pPr>
          </w:p>
        </w:tc>
        <w:tc>
          <w:tcPr>
            <w:tcW w:w="1421" w:type="dxa"/>
            <w:vMerge/>
            <w:vAlign w:val="center"/>
          </w:tcPr>
          <w:p w:rsidR="00FB5CF9" w:rsidRDefault="00FB5CF9" w:rsidP="00FB5CF9">
            <w:pPr>
              <w:jc w:val="center"/>
              <w:rPr>
                <w:sz w:val="16"/>
                <w:szCs w:val="16"/>
              </w:rPr>
            </w:pPr>
          </w:p>
        </w:tc>
        <w:tc>
          <w:tcPr>
            <w:tcW w:w="1445" w:type="dxa"/>
            <w:vMerge/>
            <w:vAlign w:val="center"/>
          </w:tcPr>
          <w:p w:rsidR="00FB5CF9" w:rsidRDefault="00FB5CF9" w:rsidP="00FB5CF9">
            <w:pPr>
              <w:jc w:val="center"/>
              <w:rPr>
                <w:sz w:val="16"/>
                <w:szCs w:val="16"/>
              </w:rPr>
            </w:pPr>
          </w:p>
        </w:tc>
      </w:tr>
      <w:tr w:rsidR="00FB5CF9" w:rsidTr="00FB5CF9">
        <w:tblPrEx>
          <w:jc w:val="left"/>
        </w:tblPrEx>
        <w:trPr>
          <w:trHeight w:val="1125"/>
        </w:trPr>
        <w:tc>
          <w:tcPr>
            <w:tcW w:w="517" w:type="dxa"/>
            <w:vMerge/>
            <w:vAlign w:val="center"/>
          </w:tcPr>
          <w:p w:rsidR="00FB5CF9" w:rsidRDefault="00FB5CF9" w:rsidP="00FB5CF9">
            <w:pPr>
              <w:jc w:val="center"/>
              <w:rPr>
                <w:sz w:val="16"/>
                <w:szCs w:val="16"/>
              </w:rPr>
            </w:pPr>
          </w:p>
        </w:tc>
        <w:tc>
          <w:tcPr>
            <w:tcW w:w="1330" w:type="dxa"/>
            <w:vAlign w:val="center"/>
          </w:tcPr>
          <w:p w:rsidR="00FB5CF9" w:rsidRPr="0033739B" w:rsidRDefault="00FB5CF9" w:rsidP="00FB5CF9">
            <w:pPr>
              <w:jc w:val="center"/>
              <w:rPr>
                <w:color w:val="000000"/>
                <w:sz w:val="16"/>
                <w:szCs w:val="16"/>
              </w:rPr>
            </w:pPr>
            <w:r w:rsidRPr="0033739B">
              <w:rPr>
                <w:color w:val="000000"/>
                <w:sz w:val="16"/>
                <w:szCs w:val="16"/>
              </w:rPr>
              <w:t>Пожарно-охранная сигнализация</w:t>
            </w:r>
          </w:p>
        </w:tc>
        <w:tc>
          <w:tcPr>
            <w:tcW w:w="1429" w:type="dxa"/>
            <w:vAlign w:val="center"/>
          </w:tcPr>
          <w:p w:rsidR="00FB5CF9" w:rsidRDefault="00FB5CF9" w:rsidP="00FB5CF9">
            <w:pPr>
              <w:jc w:val="center"/>
              <w:rPr>
                <w:color w:val="000000"/>
                <w:sz w:val="16"/>
                <w:szCs w:val="16"/>
              </w:rPr>
            </w:pPr>
            <w:r>
              <w:rPr>
                <w:color w:val="000000"/>
                <w:sz w:val="16"/>
                <w:szCs w:val="16"/>
              </w:rPr>
              <w:t>нет</w:t>
            </w:r>
          </w:p>
        </w:tc>
        <w:tc>
          <w:tcPr>
            <w:tcW w:w="1506" w:type="dxa"/>
            <w:vAlign w:val="center"/>
          </w:tcPr>
          <w:p w:rsidR="00FB5CF9" w:rsidRPr="00E64B53" w:rsidRDefault="00FB5CF9" w:rsidP="00FB5CF9">
            <w:pPr>
              <w:jc w:val="center"/>
              <w:rPr>
                <w:sz w:val="16"/>
                <w:szCs w:val="16"/>
              </w:rPr>
            </w:pPr>
          </w:p>
        </w:tc>
        <w:tc>
          <w:tcPr>
            <w:tcW w:w="880" w:type="dxa"/>
            <w:vAlign w:val="center"/>
          </w:tcPr>
          <w:p w:rsidR="00FB5CF9" w:rsidRDefault="00FB5CF9" w:rsidP="00FB5CF9">
            <w:pPr>
              <w:jc w:val="center"/>
              <w:rPr>
                <w:sz w:val="16"/>
                <w:szCs w:val="16"/>
              </w:rPr>
            </w:pPr>
          </w:p>
        </w:tc>
        <w:tc>
          <w:tcPr>
            <w:tcW w:w="1691" w:type="dxa"/>
            <w:vMerge/>
            <w:vAlign w:val="center"/>
          </w:tcPr>
          <w:p w:rsidR="00FB5CF9" w:rsidRPr="00E64B53" w:rsidRDefault="00FB5CF9" w:rsidP="00FB5CF9">
            <w:pPr>
              <w:jc w:val="center"/>
              <w:rPr>
                <w:sz w:val="16"/>
                <w:szCs w:val="16"/>
              </w:rPr>
            </w:pPr>
          </w:p>
        </w:tc>
        <w:tc>
          <w:tcPr>
            <w:tcW w:w="1421" w:type="dxa"/>
            <w:vMerge/>
            <w:vAlign w:val="center"/>
          </w:tcPr>
          <w:p w:rsidR="00FB5CF9" w:rsidRDefault="00FB5CF9" w:rsidP="00FB5CF9">
            <w:pPr>
              <w:jc w:val="center"/>
              <w:rPr>
                <w:sz w:val="16"/>
                <w:szCs w:val="16"/>
              </w:rPr>
            </w:pPr>
          </w:p>
        </w:tc>
        <w:tc>
          <w:tcPr>
            <w:tcW w:w="1445" w:type="dxa"/>
            <w:vMerge/>
            <w:vAlign w:val="center"/>
          </w:tcPr>
          <w:p w:rsidR="00FB5CF9" w:rsidRDefault="00FB5CF9" w:rsidP="00FB5CF9">
            <w:pPr>
              <w:jc w:val="center"/>
              <w:rPr>
                <w:sz w:val="16"/>
                <w:szCs w:val="16"/>
              </w:rPr>
            </w:pP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7A034E" w:rsidRDefault="007A034E" w:rsidP="0059490B">
      <w:pPr>
        <w:autoSpaceDE w:val="0"/>
        <w:autoSpaceDN w:val="0"/>
        <w:adjustRightInd w:val="0"/>
        <w:ind w:firstLine="708"/>
        <w:jc w:val="both"/>
        <w:rPr>
          <w:sz w:val="28"/>
          <w:szCs w:val="28"/>
        </w:rPr>
      </w:pP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FB5CF9">
        <w:rPr>
          <w:sz w:val="28"/>
          <w:szCs w:val="28"/>
        </w:rPr>
        <w:t>22</w:t>
      </w:r>
      <w:r w:rsidR="00B13F46">
        <w:rPr>
          <w:sz w:val="28"/>
          <w:szCs w:val="28"/>
        </w:rPr>
        <w:t>.</w:t>
      </w:r>
      <w:r w:rsidR="004A4EDB">
        <w:rPr>
          <w:sz w:val="28"/>
          <w:szCs w:val="28"/>
        </w:rPr>
        <w:t>0</w:t>
      </w:r>
      <w:r w:rsidR="00FB5CF9">
        <w:rPr>
          <w:sz w:val="28"/>
          <w:szCs w:val="28"/>
        </w:rPr>
        <w:t>8</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lastRenderedPageBreak/>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FB5CF9">
        <w:rPr>
          <w:sz w:val="28"/>
          <w:szCs w:val="28"/>
        </w:rPr>
        <w:t>12</w:t>
      </w:r>
      <w:r w:rsidR="00281117">
        <w:rPr>
          <w:sz w:val="28"/>
          <w:szCs w:val="28"/>
        </w:rPr>
        <w:t>.</w:t>
      </w:r>
      <w:r w:rsidR="00825322">
        <w:rPr>
          <w:sz w:val="28"/>
          <w:szCs w:val="28"/>
        </w:rPr>
        <w:t>0</w:t>
      </w:r>
      <w:r w:rsidR="00FB5CF9">
        <w:rPr>
          <w:sz w:val="28"/>
          <w:szCs w:val="28"/>
        </w:rPr>
        <w:t>7</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FB5CF9">
        <w:rPr>
          <w:sz w:val="28"/>
          <w:szCs w:val="28"/>
        </w:rPr>
        <w:t>18</w:t>
      </w:r>
      <w:r w:rsidR="00C54D66">
        <w:rPr>
          <w:sz w:val="28"/>
          <w:szCs w:val="28"/>
        </w:rPr>
        <w:t>.</w:t>
      </w:r>
      <w:r w:rsidR="00DC15DC">
        <w:rPr>
          <w:sz w:val="28"/>
          <w:szCs w:val="28"/>
        </w:rPr>
        <w:t>0</w:t>
      </w:r>
      <w:r w:rsidR="00FB5CF9">
        <w:rPr>
          <w:sz w:val="28"/>
          <w:szCs w:val="28"/>
        </w:rPr>
        <w:t>8</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Pr>
          <w:sz w:val="28"/>
          <w:szCs w:val="28"/>
        </w:rPr>
        <w:t xml:space="preserve"> Заявок на участие в Аукционе: </w:t>
      </w:r>
      <w:r w:rsidR="00FB5CF9">
        <w:rPr>
          <w:sz w:val="28"/>
          <w:szCs w:val="28"/>
        </w:rPr>
        <w:t>20</w:t>
      </w:r>
      <w:r w:rsidR="0098656D">
        <w:rPr>
          <w:sz w:val="28"/>
          <w:szCs w:val="28"/>
        </w:rPr>
        <w:t>.</w:t>
      </w:r>
      <w:r w:rsidR="00825322">
        <w:rPr>
          <w:sz w:val="28"/>
          <w:szCs w:val="28"/>
        </w:rPr>
        <w:t>0</w:t>
      </w:r>
      <w:r w:rsidR="00FB5CF9">
        <w:rPr>
          <w:sz w:val="28"/>
          <w:szCs w:val="28"/>
        </w:rPr>
        <w:t>8</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lastRenderedPageBreak/>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8 (383) 2</w:t>
      </w:r>
      <w:r w:rsidR="00837D3D">
        <w:rPr>
          <w:sz w:val="28"/>
          <w:szCs w:val="28"/>
        </w:rPr>
        <w:t>48</w:t>
      </w:r>
      <w:r w:rsidR="00837D3D" w:rsidRPr="00057D16">
        <w:rPr>
          <w:sz w:val="28"/>
          <w:szCs w:val="28"/>
        </w:rPr>
        <w:t>-</w:t>
      </w:r>
      <w:r w:rsidR="00837D3D">
        <w:rPr>
          <w:sz w:val="28"/>
          <w:szCs w:val="28"/>
        </w:rPr>
        <w:t>05</w:t>
      </w:r>
      <w:r w:rsidR="00837D3D" w:rsidRPr="00057D16">
        <w:rPr>
          <w:sz w:val="28"/>
          <w:szCs w:val="28"/>
        </w:rPr>
        <w:t>-</w:t>
      </w:r>
      <w:r w:rsidR="00837D3D">
        <w:rPr>
          <w:sz w:val="28"/>
          <w:szCs w:val="28"/>
        </w:rPr>
        <w:t>55</w:t>
      </w:r>
      <w:r w:rsidR="00837D3D" w:rsidRPr="00057D16">
        <w:rPr>
          <w:sz w:val="28"/>
          <w:szCs w:val="28"/>
        </w:rPr>
        <w:t xml:space="preserve">, 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lastRenderedPageBreak/>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lastRenderedPageBreak/>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FB5CF9"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lastRenderedPageBreak/>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 xml:space="preserve">в случае, </w:t>
      </w:r>
      <w:r>
        <w:rPr>
          <w:sz w:val="28"/>
          <w:szCs w:val="28"/>
        </w:rPr>
        <w:lastRenderedPageBreak/>
        <w:t>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lastRenderedPageBreak/>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w:t>
      </w:r>
      <w:bookmarkStart w:id="0" w:name="_GoBack"/>
      <w:bookmarkEnd w:id="0"/>
      <w:r w:rsidRPr="003A2424">
        <w:rPr>
          <w:sz w:val="28"/>
          <w:szCs w:val="28"/>
        </w:rPr>
        <w:t>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proofErr w:type="spellStart"/>
      <w:r w:rsidR="00825322">
        <w:rPr>
          <w:sz w:val="28"/>
          <w:szCs w:val="28"/>
        </w:rPr>
        <w:t>Нарымская</w:t>
      </w:r>
      <w:proofErr w:type="spellEnd"/>
      <w:r>
        <w:rPr>
          <w:sz w:val="28"/>
          <w:szCs w:val="28"/>
        </w:rPr>
        <w:t xml:space="preserve">, д. </w:t>
      </w:r>
      <w:r w:rsidR="00825322">
        <w:rPr>
          <w:sz w:val="28"/>
          <w:szCs w:val="28"/>
        </w:rPr>
        <w:t>23</w:t>
      </w:r>
      <w:r>
        <w:rPr>
          <w:sz w:val="28"/>
          <w:szCs w:val="28"/>
        </w:rPr>
        <w:t xml:space="preserve">, </w:t>
      </w:r>
      <w:r w:rsidR="00FB5CF9">
        <w:rPr>
          <w:sz w:val="28"/>
          <w:szCs w:val="28"/>
        </w:rPr>
        <w:t>20</w:t>
      </w:r>
      <w:r w:rsidR="00140113">
        <w:rPr>
          <w:sz w:val="28"/>
          <w:szCs w:val="28"/>
        </w:rPr>
        <w:t>.</w:t>
      </w:r>
      <w:r w:rsidR="00825322">
        <w:rPr>
          <w:sz w:val="28"/>
          <w:szCs w:val="28"/>
        </w:rPr>
        <w:t>0</w:t>
      </w:r>
      <w:r w:rsidR="00FB5CF9">
        <w:rPr>
          <w:sz w:val="28"/>
          <w:szCs w:val="28"/>
        </w:rPr>
        <w:t>8</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lastRenderedPageBreak/>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w:t>
      </w:r>
      <w:r w:rsidRPr="009F7A20">
        <w:rPr>
          <w:sz w:val="28"/>
          <w:szCs w:val="28"/>
        </w:rPr>
        <w:lastRenderedPageBreak/>
        <w:t xml:space="preserve">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w:t>
      </w:r>
      <w:r w:rsidRPr="003A2424">
        <w:rPr>
          <w:sz w:val="28"/>
          <w:szCs w:val="28"/>
        </w:rPr>
        <w:lastRenderedPageBreak/>
        <w:t>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proofErr w:type="spellStart"/>
            <w:r w:rsidRPr="00C34325">
              <w:rPr>
                <w:rFonts w:ascii="Times New Roman" w:hAnsi="Times New Roman" w:cs="Times New Roman"/>
                <w:sz w:val="28"/>
                <w:szCs w:val="28"/>
              </w:rPr>
              <w:t>No</w:t>
            </w:r>
            <w:proofErr w:type="spellEnd"/>
            <w:r w:rsidRPr="00C34325">
              <w:rPr>
                <w:rFonts w:ascii="Times New Roman" w:hAnsi="Times New Roman" w:cs="Times New Roman"/>
                <w:sz w:val="28"/>
                <w:szCs w:val="28"/>
              </w:rPr>
              <w:t xml:space="preserve">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F9" w:rsidRDefault="00FB5CF9">
      <w:r>
        <w:separator/>
      </w:r>
    </w:p>
  </w:endnote>
  <w:endnote w:type="continuationSeparator" w:id="0">
    <w:p w:rsidR="00FB5CF9" w:rsidRDefault="00FB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F9" w:rsidRDefault="00FB5CF9">
      <w:r>
        <w:separator/>
      </w:r>
    </w:p>
  </w:footnote>
  <w:footnote w:type="continuationSeparator" w:id="0">
    <w:p w:rsidR="00FB5CF9" w:rsidRDefault="00FB5CF9">
      <w:r>
        <w:continuationSeparator/>
      </w:r>
    </w:p>
  </w:footnote>
  <w:footnote w:id="1">
    <w:p w:rsidR="00FB5CF9" w:rsidRDefault="00FB5CF9"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FB5CF9" w:rsidRDefault="00FB5CF9"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FB5CF9" w:rsidRDefault="00FB5CF9"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FB5CF9" w:rsidRDefault="00FB5CF9" w:rsidP="00C10AFB">
      <w:pPr>
        <w:pStyle w:val="afd"/>
      </w:pPr>
      <w:r>
        <w:rPr>
          <w:rStyle w:val="aff"/>
        </w:rPr>
        <w:footnoteRef/>
      </w:r>
      <w:r>
        <w:t xml:space="preserve"> Заполняется только Претендентами – физическими лицами.</w:t>
      </w:r>
    </w:p>
  </w:footnote>
  <w:footnote w:id="5">
    <w:p w:rsidR="00FB5CF9" w:rsidRDefault="00FB5CF9"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FB5CF9" w:rsidRDefault="00FB5CF9"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FB5CF9" w:rsidRDefault="00FB5CF9"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FB5CF9" w:rsidRPr="003046D1" w:rsidRDefault="00FB5CF9"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FB5CF9" w:rsidRDefault="00FB5CF9"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FB5CF9" w:rsidRPr="00B120E2" w:rsidRDefault="00FB5CF9"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FB5CF9" w:rsidRDefault="00FB5CF9" w:rsidP="00C10AFB">
      <w:pPr>
        <w:pStyle w:val="afd"/>
      </w:pPr>
    </w:p>
  </w:footnote>
  <w:footnote w:id="11">
    <w:p w:rsidR="00FB5CF9" w:rsidRDefault="00FB5CF9"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F9" w:rsidRDefault="00FB5CF9"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FB5CF9" w:rsidRDefault="00FB5C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F9" w:rsidRDefault="00FB5CF9">
    <w:pPr>
      <w:pStyle w:val="a4"/>
      <w:jc w:val="center"/>
    </w:pPr>
    <w:r>
      <w:fldChar w:fldCharType="begin"/>
    </w:r>
    <w:r>
      <w:instrText xml:space="preserve"> PAGE   \* MERGEFORMAT </w:instrText>
    </w:r>
    <w:r>
      <w:fldChar w:fldCharType="separate"/>
    </w:r>
    <w:r w:rsidR="000F4FEA">
      <w:rPr>
        <w:noProof/>
      </w:rPr>
      <w:t>4</w:t>
    </w:r>
    <w:r>
      <w:rPr>
        <w:noProof/>
      </w:rPr>
      <w:fldChar w:fldCharType="end"/>
    </w:r>
  </w:p>
  <w:p w:rsidR="00FB5CF9" w:rsidRDefault="00FB5C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0F4FEA"/>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16F4C"/>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5367"/>
    <w:rsid w:val="00CC7DC6"/>
    <w:rsid w:val="00CD01CD"/>
    <w:rsid w:val="00CD04A6"/>
    <w:rsid w:val="00CD058D"/>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5CF9"/>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00,#d60000"/>
    </o:shapedefaults>
    <o:shapelayout v:ext="edit">
      <o:idmap v:ext="edit" data="1"/>
    </o:shapelayout>
  </w:shapeDefaults>
  <w:decimalSymbol w:val=","/>
  <w:listSeparator w:val=";"/>
  <w14:docId w14:val="139D0616"/>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B57F-41F6-4413-ABC4-1DE2E1C9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29</Pages>
  <Words>6820</Words>
  <Characters>51940</Characters>
  <Application>Microsoft Office Word</Application>
  <DocSecurity>0</DocSecurity>
  <Lines>432</Lines>
  <Paragraphs>117</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491</cp:revision>
  <cp:lastPrinted>2022-02-10T05:45:00Z</cp:lastPrinted>
  <dcterms:created xsi:type="dcterms:W3CDTF">2022-03-16T07:09:00Z</dcterms:created>
  <dcterms:modified xsi:type="dcterms:W3CDTF">2025-07-12T02:45:00Z</dcterms:modified>
</cp:coreProperties>
</file>